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F262" w14:textId="617CEDAC" w:rsidR="00337BC6" w:rsidRPr="009E7205" w:rsidRDefault="00337BC6" w:rsidP="009E7205">
      <w:pPr>
        <w:spacing w:before="100" w:beforeAutospacing="1" w:after="100" w:afterAutospacing="1"/>
        <w:rPr>
          <w:rFonts w:ascii="Avenir Next" w:hAnsi="Avenir Next" w:cs="Arial"/>
          <w:b/>
          <w:sz w:val="22"/>
          <w:szCs w:val="22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6647"/>
      </w:tblGrid>
      <w:tr w:rsidR="0010228D" w:rsidRPr="00F46F2E" w14:paraId="3E56D0BB" w14:textId="77777777" w:rsidTr="00F46F2E">
        <w:tc>
          <w:tcPr>
            <w:tcW w:w="9918" w:type="dxa"/>
            <w:gridSpan w:val="2"/>
            <w:shd w:val="clear" w:color="auto" w:fill="D9D9D9"/>
          </w:tcPr>
          <w:p w14:paraId="61456594" w14:textId="02D40115" w:rsidR="0010228D" w:rsidRPr="00B027C0" w:rsidRDefault="00B027C0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027C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Title</w:t>
            </w:r>
            <w:r w:rsidR="0010228D" w:rsidRPr="00B027C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: </w:t>
            </w:r>
            <w:r w:rsidR="00321B9D" w:rsidRPr="00B027C0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val="en-GB" w:eastAsia="en-GB"/>
              </w:rPr>
              <w:t>Analysis of factors associated with adherence on second-line antiretroviral therapy (ART) in the Johannesburg Inner City, South Africa: A mixed method cohort study</w:t>
            </w:r>
          </w:p>
        </w:tc>
      </w:tr>
      <w:tr w:rsidR="00B027C0" w:rsidRPr="00F46F2E" w14:paraId="2CBCC6BE" w14:textId="77777777" w:rsidTr="00F46F2E">
        <w:tc>
          <w:tcPr>
            <w:tcW w:w="9918" w:type="dxa"/>
            <w:gridSpan w:val="2"/>
            <w:shd w:val="clear" w:color="auto" w:fill="D9D9D9"/>
          </w:tcPr>
          <w:p w14:paraId="64A86F25" w14:textId="0C849906" w:rsidR="00B027C0" w:rsidRPr="00B027C0" w:rsidRDefault="00B027C0" w:rsidP="00842D96">
            <w:pPr>
              <w:rPr>
                <w:rFonts w:asciiTheme="minorHAnsi" w:hAnsiTheme="minorHAnsi"/>
                <w:sz w:val="22"/>
                <w:szCs w:val="22"/>
              </w:rPr>
            </w:pPr>
            <w:r w:rsidRPr="00B027C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Short Title: </w:t>
            </w:r>
            <w:r w:rsidR="00842D96">
              <w:rPr>
                <w:rFonts w:asciiTheme="minorHAnsi" w:hAnsiTheme="minorHAnsi" w:cs="Arial"/>
                <w:sz w:val="22"/>
                <w:szCs w:val="22"/>
                <w:lang w:val="en-GB"/>
              </w:rPr>
              <w:t>Second-line ART adherence study (SAS)</w:t>
            </w:r>
            <w:bookmarkStart w:id="0" w:name="_GoBack"/>
            <w:bookmarkEnd w:id="0"/>
          </w:p>
        </w:tc>
      </w:tr>
      <w:tr w:rsidR="0010228D" w:rsidRPr="00F46F2E" w14:paraId="6613B0F4" w14:textId="77777777" w:rsidTr="00F46F2E">
        <w:tc>
          <w:tcPr>
            <w:tcW w:w="9918" w:type="dxa"/>
            <w:gridSpan w:val="2"/>
            <w:shd w:val="clear" w:color="auto" w:fill="D9D9D9"/>
          </w:tcPr>
          <w:p w14:paraId="443CA85C" w14:textId="0F95903F" w:rsidR="0010228D" w:rsidRPr="00F46F2E" w:rsidRDefault="003B1CCD" w:rsidP="00F46F2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Theme="minorHAnsi" w:hAnsiTheme="minorHAnsi" w:cs="=Xˇ"/>
                <w:sz w:val="22"/>
                <w:szCs w:val="22"/>
                <w:lang w:val="en-GB" w:eastAsia="en-GB"/>
              </w:rPr>
            </w:pPr>
            <w:r w:rsidRPr="00F46F2E">
              <w:rPr>
                <w:rFonts w:asciiTheme="minorHAnsi" w:hAnsiTheme="minorHAnsi" w:cs="Arial"/>
                <w:sz w:val="22"/>
                <w:szCs w:val="22"/>
              </w:rPr>
              <w:t>The aim of the study is to understand/recommend what the ultimate profile of enhanced second line ART regimens should be, from the patients on second-line therapy</w:t>
            </w:r>
            <w:r w:rsidR="00F46F2E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46F2E">
              <w:rPr>
                <w:rFonts w:asciiTheme="minorHAnsi" w:hAnsiTheme="minorHAnsi"/>
                <w:sz w:val="22"/>
                <w:szCs w:val="22"/>
                <w:lang w:val="en-GB" w:eastAsia="en-GB"/>
              </w:rPr>
              <w:t xml:space="preserve"> </w:t>
            </w:r>
            <w:r w:rsidR="00F46F2E" w:rsidRPr="00F46F2E">
              <w:rPr>
                <w:rFonts w:asciiTheme="minorHAnsi" w:hAnsiTheme="minorHAnsi"/>
                <w:sz w:val="22"/>
                <w:szCs w:val="22"/>
                <w:lang w:val="en-GB" w:eastAsia="en-GB"/>
              </w:rPr>
              <w:t xml:space="preserve">to </w:t>
            </w:r>
            <w:r w:rsidR="00321B9D" w:rsidRPr="00F46F2E">
              <w:rPr>
                <w:rFonts w:asciiTheme="minorHAnsi" w:hAnsiTheme="minorHAnsi"/>
                <w:sz w:val="22"/>
                <w:szCs w:val="22"/>
                <w:lang w:val="en-GB" w:eastAsia="en-GB"/>
              </w:rPr>
              <w:t xml:space="preserve">improve adherence, patient clinical outcomes and </w:t>
            </w:r>
            <w:r w:rsidR="00F46F2E">
              <w:rPr>
                <w:rFonts w:asciiTheme="minorHAnsi" w:hAnsiTheme="minorHAnsi"/>
                <w:sz w:val="22"/>
                <w:szCs w:val="22"/>
                <w:lang w:val="en-GB" w:eastAsia="en-GB"/>
              </w:rPr>
              <w:t xml:space="preserve">possibly </w:t>
            </w:r>
            <w:r w:rsidR="00321B9D" w:rsidRPr="00F46F2E">
              <w:rPr>
                <w:rFonts w:asciiTheme="minorHAnsi" w:hAnsiTheme="minorHAnsi"/>
                <w:sz w:val="22"/>
                <w:szCs w:val="22"/>
                <w:lang w:val="en-GB" w:eastAsia="en-GB"/>
              </w:rPr>
              <w:t>avert progression of disease.</w:t>
            </w:r>
          </w:p>
        </w:tc>
      </w:tr>
      <w:tr w:rsidR="00F86931" w:rsidRPr="00F46F2E" w14:paraId="324A019D" w14:textId="77777777" w:rsidTr="00F46F2E">
        <w:trPr>
          <w:trHeight w:val="3234"/>
        </w:trPr>
        <w:tc>
          <w:tcPr>
            <w:tcW w:w="3271" w:type="dxa"/>
            <w:shd w:val="clear" w:color="auto" w:fill="D9D9D9"/>
          </w:tcPr>
          <w:p w14:paraId="0B7EB1EA" w14:textId="662745DA" w:rsidR="00F86931" w:rsidRPr="00F46F2E" w:rsidRDefault="00F86931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Design and Study Population</w:t>
            </w:r>
          </w:p>
        </w:tc>
        <w:tc>
          <w:tcPr>
            <w:tcW w:w="6647" w:type="dxa"/>
            <w:shd w:val="clear" w:color="auto" w:fill="auto"/>
          </w:tcPr>
          <w:p w14:paraId="3E98DF7A" w14:textId="77777777" w:rsidR="00F46F2E" w:rsidRPr="00FA6769" w:rsidRDefault="00F46F2E" w:rsidP="00F46F2E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  <w:r w:rsidRPr="00FA6769">
              <w:rPr>
                <w:rFonts w:cs="Arial"/>
                <w:sz w:val="22"/>
                <w:szCs w:val="22"/>
              </w:rPr>
              <w:t xml:space="preserve">The study will employ a mixed method phased approach: </w:t>
            </w:r>
          </w:p>
          <w:p w14:paraId="09C21547" w14:textId="77777777" w:rsidR="00F46F2E" w:rsidRPr="00FA6769" w:rsidRDefault="00F46F2E" w:rsidP="00F46F2E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</w:p>
          <w:p w14:paraId="0598927E" w14:textId="67C85FE5" w:rsidR="00F46F2E" w:rsidRPr="000617CA" w:rsidRDefault="00F46F2E" w:rsidP="00F46F2E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  <w:r w:rsidRPr="00650B6E">
              <w:rPr>
                <w:rFonts w:cs="Arial"/>
                <w:b/>
                <w:sz w:val="22"/>
                <w:szCs w:val="22"/>
              </w:rPr>
              <w:t>Phase I:  (Quantitative):</w:t>
            </w:r>
            <w:r w:rsidRPr="00FA6769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U</w:t>
            </w:r>
            <w:r w:rsidRPr="007D3E15">
              <w:rPr>
                <w:rFonts w:cs="Arial"/>
                <w:sz w:val="22"/>
                <w:szCs w:val="22"/>
              </w:rPr>
              <w:t xml:space="preserve">sing the South African ART </w:t>
            </w:r>
            <w:r w:rsidR="003008B1">
              <w:rPr>
                <w:rFonts w:cs="Arial"/>
                <w:sz w:val="22"/>
                <w:szCs w:val="22"/>
              </w:rPr>
              <w:t>monitoring and evaluation</w:t>
            </w:r>
            <w:r w:rsidRPr="007D3E15">
              <w:rPr>
                <w:rFonts w:cs="Arial"/>
                <w:sz w:val="22"/>
                <w:szCs w:val="22"/>
              </w:rPr>
              <w:t xml:space="preserve"> system TIER.Net</w:t>
            </w:r>
            <w:r>
              <w:rPr>
                <w:rFonts w:cs="Arial"/>
                <w:sz w:val="22"/>
                <w:szCs w:val="22"/>
              </w:rPr>
              <w:t xml:space="preserve"> a </w:t>
            </w:r>
            <w:r w:rsidRPr="00FA6769">
              <w:rPr>
                <w:rFonts w:cs="Arial"/>
                <w:sz w:val="22"/>
                <w:szCs w:val="22"/>
              </w:rPr>
              <w:t xml:space="preserve">database will be developed of all clients on/switched to </w:t>
            </w:r>
            <w:r w:rsidR="009E1DCE">
              <w:rPr>
                <w:rFonts w:cs="Arial"/>
                <w:sz w:val="22"/>
                <w:szCs w:val="22"/>
              </w:rPr>
              <w:t>second-</w:t>
            </w:r>
            <w:r w:rsidRPr="00FA6769">
              <w:rPr>
                <w:rFonts w:cs="Arial"/>
                <w:sz w:val="22"/>
                <w:szCs w:val="22"/>
              </w:rPr>
              <w:t xml:space="preserve">line therapy between 01 January 2014 and 31 December 2015.  The patients will be disaggregated according to whether they are active or inactive in the ART </w:t>
            </w:r>
            <w:proofErr w:type="spellStart"/>
            <w:r w:rsidRPr="00FA6769">
              <w:rPr>
                <w:rFonts w:cs="Arial"/>
                <w:sz w:val="22"/>
                <w:szCs w:val="22"/>
              </w:rPr>
              <w:t>programme</w:t>
            </w:r>
            <w:proofErr w:type="spellEnd"/>
            <w:r w:rsidRPr="00FA6769">
              <w:rPr>
                <w:rFonts w:cs="Arial"/>
                <w:sz w:val="22"/>
                <w:szCs w:val="22"/>
              </w:rPr>
              <w:t xml:space="preserve"> with the active patients being further disaggregated into whether they are virally suppressed or failing.  This period was therefore chosen </w:t>
            </w:r>
            <w:r>
              <w:rPr>
                <w:rFonts w:cs="Arial"/>
                <w:sz w:val="22"/>
                <w:szCs w:val="22"/>
              </w:rPr>
              <w:t>because</w:t>
            </w:r>
            <w:r w:rsidRPr="00FA6769">
              <w:rPr>
                <w:rFonts w:cs="Arial"/>
                <w:sz w:val="22"/>
                <w:szCs w:val="22"/>
              </w:rPr>
              <w:t xml:space="preserve"> a 12 month viral load reading post switching will be used to </w:t>
            </w:r>
            <w:proofErr w:type="spellStart"/>
            <w:r w:rsidRPr="00FA6769">
              <w:rPr>
                <w:rFonts w:cs="Arial"/>
                <w:sz w:val="22"/>
                <w:szCs w:val="22"/>
              </w:rPr>
              <w:t>categorise</w:t>
            </w:r>
            <w:proofErr w:type="spellEnd"/>
            <w:r w:rsidRPr="00FA6769">
              <w:rPr>
                <w:rFonts w:cs="Arial"/>
                <w:sz w:val="22"/>
                <w:szCs w:val="22"/>
              </w:rPr>
              <w:t xml:space="preserve">/classify patients. </w:t>
            </w:r>
            <w:r w:rsidR="009E1DCE">
              <w:rPr>
                <w:rFonts w:cs="Arial"/>
                <w:sz w:val="22"/>
                <w:szCs w:val="22"/>
              </w:rPr>
              <w:t>Some a</w:t>
            </w:r>
            <w:r>
              <w:rPr>
                <w:rFonts w:cs="Arial"/>
                <w:sz w:val="22"/>
                <w:szCs w:val="22"/>
              </w:rPr>
              <w:t>ctive patients will be selected for Phase II.</w:t>
            </w:r>
          </w:p>
          <w:p w14:paraId="4938A9D0" w14:textId="77777777" w:rsidR="00F46F2E" w:rsidRPr="00FA6769" w:rsidRDefault="00F46F2E" w:rsidP="00F46F2E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</w:p>
          <w:p w14:paraId="167C1BFA" w14:textId="49893DBD" w:rsidR="00F86931" w:rsidRPr="00F46F2E" w:rsidRDefault="00F46F2E" w:rsidP="00F46F2E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  <w:r w:rsidRPr="00650B6E">
              <w:rPr>
                <w:rFonts w:cs="Arial"/>
                <w:b/>
                <w:sz w:val="22"/>
                <w:szCs w:val="22"/>
              </w:rPr>
              <w:t>Phase II (Mixed method):</w:t>
            </w:r>
            <w:r w:rsidRPr="00FA676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150 </w:t>
            </w:r>
            <w:r w:rsidRPr="00FA6769">
              <w:rPr>
                <w:rFonts w:cs="Arial"/>
                <w:sz w:val="22"/>
                <w:szCs w:val="22"/>
              </w:rPr>
              <w:t>Active patients from Phase I will be invited to participate in semi-structured interviews to explore variables including (but not limited</w:t>
            </w:r>
            <w:r w:rsidR="009E1DCE">
              <w:rPr>
                <w:rFonts w:cs="Arial"/>
                <w:sz w:val="22"/>
                <w:szCs w:val="22"/>
              </w:rPr>
              <w:t xml:space="preserve"> to) reasons for switching from a </w:t>
            </w:r>
            <w:r w:rsidRPr="00FA6769">
              <w:rPr>
                <w:rFonts w:cs="Arial"/>
                <w:sz w:val="22"/>
                <w:szCs w:val="22"/>
              </w:rPr>
              <w:t xml:space="preserve">first-line regimen, experience with the </w:t>
            </w:r>
            <w:r>
              <w:rPr>
                <w:rFonts w:cs="Arial"/>
                <w:sz w:val="22"/>
                <w:szCs w:val="22"/>
              </w:rPr>
              <w:t xml:space="preserve">ART – especially the </w:t>
            </w:r>
            <w:r w:rsidRPr="00FA6769">
              <w:rPr>
                <w:rFonts w:cs="Arial"/>
                <w:sz w:val="22"/>
                <w:szCs w:val="22"/>
              </w:rPr>
              <w:t>current regimen (i.e. size and number of the pills, frequency of taking medication, tolerability), disclosure, living conditions, co-morbidities, nutritional status, level of education, employment status, distance to health facility and cultural beliefs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10228D" w:rsidRPr="00F46F2E" w14:paraId="793CBB51" w14:textId="77777777" w:rsidTr="00F46F2E">
        <w:tc>
          <w:tcPr>
            <w:tcW w:w="3271" w:type="dxa"/>
            <w:shd w:val="clear" w:color="auto" w:fill="D9D9D9"/>
          </w:tcPr>
          <w:p w14:paraId="1C78712F" w14:textId="77777777" w:rsidR="0010228D" w:rsidRPr="00F46F2E" w:rsidRDefault="0010228D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Primary Objectives</w:t>
            </w:r>
          </w:p>
        </w:tc>
        <w:tc>
          <w:tcPr>
            <w:tcW w:w="6647" w:type="dxa"/>
            <w:shd w:val="clear" w:color="auto" w:fill="auto"/>
          </w:tcPr>
          <w:p w14:paraId="5914A936" w14:textId="2797BEFA" w:rsidR="00F46F2E" w:rsidRPr="00F46F2E" w:rsidRDefault="00F46F2E" w:rsidP="00F46F2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="Arial"/>
                <w:sz w:val="22"/>
                <w:lang w:val="en-GB"/>
              </w:rPr>
            </w:pPr>
            <w:r w:rsidRPr="00F46F2E">
              <w:rPr>
                <w:rFonts w:asciiTheme="minorHAnsi" w:hAnsiTheme="minorHAnsi" w:cs="Arial"/>
                <w:sz w:val="22"/>
                <w:lang w:val="en-GB"/>
              </w:rPr>
              <w:t xml:space="preserve">To determine factors (e.g. socio-demographic; disclosure; nutrition) associated with </w:t>
            </w:r>
            <w:r>
              <w:rPr>
                <w:rFonts w:asciiTheme="minorHAnsi" w:hAnsiTheme="minorHAnsi" w:cs="Arial"/>
                <w:sz w:val="22"/>
                <w:lang w:val="en-GB"/>
              </w:rPr>
              <w:t>viral load suppression</w:t>
            </w:r>
            <w:r w:rsidRPr="00F46F2E">
              <w:rPr>
                <w:rFonts w:asciiTheme="minorHAnsi" w:hAnsiTheme="minorHAnsi" w:cs="Arial"/>
                <w:sz w:val="22"/>
                <w:lang w:val="en-GB"/>
              </w:rPr>
              <w:t xml:space="preserve"> (and treatment failure)</w:t>
            </w:r>
            <w:r w:rsidR="009E1DCE">
              <w:rPr>
                <w:rFonts w:asciiTheme="minorHAnsi" w:hAnsiTheme="minorHAnsi" w:cs="Arial"/>
                <w:sz w:val="22"/>
                <w:lang w:val="en-GB"/>
              </w:rPr>
              <w:t>.</w:t>
            </w:r>
          </w:p>
          <w:p w14:paraId="539AEB2B" w14:textId="03863685" w:rsidR="0010228D" w:rsidRPr="00F46F2E" w:rsidRDefault="00F46F2E" w:rsidP="00F46F2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="Arial"/>
                <w:sz w:val="22"/>
                <w:lang w:val="en-GB"/>
              </w:rPr>
            </w:pPr>
            <w:r w:rsidRPr="00F46F2E">
              <w:rPr>
                <w:rFonts w:asciiTheme="minorHAnsi" w:hAnsiTheme="minorHAnsi" w:cs="Arial"/>
                <w:sz w:val="22"/>
                <w:lang w:val="en-GB"/>
              </w:rPr>
              <w:t xml:space="preserve">To understand acceptability and adherence in </w:t>
            </w:r>
            <w:r>
              <w:rPr>
                <w:rFonts w:asciiTheme="minorHAnsi" w:hAnsiTheme="minorHAnsi" w:cs="Arial"/>
                <w:sz w:val="22"/>
                <w:lang w:val="en-GB"/>
              </w:rPr>
              <w:t>second-</w:t>
            </w:r>
            <w:r w:rsidRPr="00F46F2E">
              <w:rPr>
                <w:rFonts w:asciiTheme="minorHAnsi" w:hAnsiTheme="minorHAnsi" w:cs="Arial"/>
                <w:sz w:val="22"/>
                <w:lang w:val="en-GB"/>
              </w:rPr>
              <w:t xml:space="preserve">line patients who are </w:t>
            </w:r>
            <w:proofErr w:type="spellStart"/>
            <w:r w:rsidRPr="00F46F2E">
              <w:rPr>
                <w:rFonts w:asciiTheme="minorHAnsi" w:hAnsiTheme="minorHAnsi" w:cs="Arial"/>
                <w:sz w:val="22"/>
                <w:lang w:val="en-GB"/>
              </w:rPr>
              <w:t>virologically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val="en-GB"/>
              </w:rPr>
              <w:t xml:space="preserve"> suppressed and those who are not </w:t>
            </w:r>
            <w:proofErr w:type="spellStart"/>
            <w:r w:rsidRPr="00F46F2E">
              <w:rPr>
                <w:rFonts w:asciiTheme="minorHAnsi" w:hAnsiTheme="minorHAnsi" w:cs="Arial"/>
                <w:sz w:val="22"/>
                <w:lang w:val="en-GB"/>
              </w:rPr>
              <w:t>virologically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val="en-GB"/>
              </w:rPr>
              <w:t xml:space="preserve"> suppressed</w:t>
            </w:r>
            <w:r w:rsidR="009E1DCE">
              <w:rPr>
                <w:rFonts w:asciiTheme="minorHAnsi" w:hAnsiTheme="minorHAnsi" w:cs="Arial"/>
                <w:sz w:val="22"/>
                <w:lang w:val="en-GB"/>
              </w:rPr>
              <w:t>.</w:t>
            </w:r>
          </w:p>
        </w:tc>
      </w:tr>
      <w:tr w:rsidR="0010228D" w:rsidRPr="00F46F2E" w14:paraId="06E01D67" w14:textId="77777777" w:rsidTr="00F46F2E">
        <w:tc>
          <w:tcPr>
            <w:tcW w:w="3271" w:type="dxa"/>
            <w:shd w:val="clear" w:color="auto" w:fill="D9D9D9"/>
          </w:tcPr>
          <w:p w14:paraId="29EB0571" w14:textId="77777777" w:rsidR="0010228D" w:rsidRPr="00F46F2E" w:rsidRDefault="0010228D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Secondary Objectives</w:t>
            </w:r>
          </w:p>
        </w:tc>
        <w:tc>
          <w:tcPr>
            <w:tcW w:w="6647" w:type="dxa"/>
            <w:shd w:val="clear" w:color="auto" w:fill="auto"/>
          </w:tcPr>
          <w:p w14:paraId="383C92FF" w14:textId="4EE63A8C" w:rsidR="0010228D" w:rsidRPr="00F46F2E" w:rsidRDefault="00F46F2E" w:rsidP="00F46F2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46F2E">
              <w:rPr>
                <w:rFonts w:asciiTheme="minorHAnsi" w:hAnsiTheme="minorHAnsi" w:cs="Arial"/>
                <w:sz w:val="22"/>
                <w:szCs w:val="22"/>
              </w:rPr>
              <w:t>To describe patients on second line ART in selected City of Johannesburg Region F facilities</w:t>
            </w:r>
            <w:r w:rsidR="009E1DC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10228D" w:rsidRPr="00F46F2E" w14:paraId="516A6572" w14:textId="77777777" w:rsidTr="00F46F2E">
        <w:tc>
          <w:tcPr>
            <w:tcW w:w="3271" w:type="dxa"/>
            <w:shd w:val="clear" w:color="auto" w:fill="D9D9D9"/>
          </w:tcPr>
          <w:p w14:paraId="5522A862" w14:textId="11B7C238" w:rsidR="0010228D" w:rsidRPr="00F46F2E" w:rsidRDefault="0010228D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</w:t>
            </w:r>
            <w:r w:rsidR="002B29EB"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articipating </w:t>
            </w: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Site</w:t>
            </w:r>
            <w:r w:rsidR="007B0FB3"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/</w:t>
            </w: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6647" w:type="dxa"/>
            <w:shd w:val="clear" w:color="auto" w:fill="auto"/>
          </w:tcPr>
          <w:p w14:paraId="4036DB7C" w14:textId="0FF627ED" w:rsidR="00F46F2E" w:rsidRPr="00F46F2E" w:rsidRDefault="00F46F2E" w:rsidP="00F46F2E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lang w:eastAsia="ja-JP"/>
              </w:rPr>
            </w:pPr>
            <w:r w:rsidRPr="00F46F2E">
              <w:rPr>
                <w:rFonts w:asciiTheme="minorHAnsi" w:hAnsiTheme="minorHAnsi" w:cs="Arial"/>
                <w:sz w:val="22"/>
                <w:szCs w:val="20"/>
                <w:lang w:eastAsia="ja-JP"/>
              </w:rPr>
              <w:t xml:space="preserve">This study will be conducted in eight health facilities in </w:t>
            </w:r>
            <w:r w:rsidRPr="00F46F2E">
              <w:rPr>
                <w:rFonts w:asciiTheme="minorHAnsi" w:hAnsiTheme="minorHAnsi" w:cs="Arial"/>
                <w:sz w:val="22"/>
                <w:szCs w:val="22"/>
              </w:rPr>
              <w:t>City of Johannesburg Region F facilities</w:t>
            </w:r>
            <w:r>
              <w:rPr>
                <w:rFonts w:asciiTheme="minorHAnsi" w:hAnsiTheme="minorHAnsi" w:cs="Arial"/>
                <w:sz w:val="22"/>
                <w:lang w:eastAsia="ja-JP"/>
              </w:rPr>
              <w:t xml:space="preserve">. </w:t>
            </w:r>
            <w:r w:rsidRPr="00F46F2E">
              <w:rPr>
                <w:rFonts w:asciiTheme="minorHAnsi" w:hAnsiTheme="minorHAnsi" w:cs="Arial"/>
                <w:sz w:val="22"/>
                <w:lang w:eastAsia="ja-JP"/>
              </w:rPr>
              <w:t>This includes all levels of care</w:t>
            </w:r>
            <w:r w:rsidRPr="00F46F2E">
              <w:rPr>
                <w:rFonts w:asciiTheme="minorHAnsi" w:hAnsiTheme="minorHAnsi" w:cs="Arial"/>
                <w:b/>
                <w:sz w:val="22"/>
                <w:lang w:eastAsia="ja-JP"/>
              </w:rPr>
              <w:t>:</w:t>
            </w:r>
          </w:p>
          <w:p w14:paraId="138EFAD1" w14:textId="77777777" w:rsidR="00F46F2E" w:rsidRPr="00F46F2E" w:rsidRDefault="00F46F2E" w:rsidP="00F46F2E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lang w:eastAsia="ja-JP"/>
              </w:rPr>
            </w:pPr>
            <w:r w:rsidRPr="00F46F2E">
              <w:rPr>
                <w:rFonts w:asciiTheme="minorHAnsi" w:hAnsiTheme="minorHAnsi" w:cs="Arial"/>
                <w:b/>
                <w:sz w:val="22"/>
                <w:lang w:eastAsia="ja-JP"/>
              </w:rPr>
              <w:t xml:space="preserve"> 1) Primary Health Care</w:t>
            </w:r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: 80 Albert Clinic, </w:t>
            </w:r>
            <w:proofErr w:type="spellStart"/>
            <w:r w:rsidRPr="00F46F2E">
              <w:rPr>
                <w:rFonts w:asciiTheme="minorHAnsi" w:hAnsiTheme="minorHAnsi" w:cs="Arial"/>
                <w:sz w:val="22"/>
                <w:lang w:eastAsia="ja-JP"/>
              </w:rPr>
              <w:t>Jeppe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 Clinic, </w:t>
            </w:r>
            <w:proofErr w:type="spellStart"/>
            <w:r w:rsidRPr="00F46F2E">
              <w:rPr>
                <w:rFonts w:asciiTheme="minorHAnsi" w:hAnsiTheme="minorHAnsi" w:cs="Arial"/>
                <w:sz w:val="22"/>
                <w:lang w:eastAsia="ja-JP"/>
              </w:rPr>
              <w:t>Joubert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 Park Clinic, Malvern Clinic, </w:t>
            </w:r>
            <w:proofErr w:type="spellStart"/>
            <w:r w:rsidRPr="00F46F2E">
              <w:rPr>
                <w:rFonts w:asciiTheme="minorHAnsi" w:hAnsiTheme="minorHAnsi" w:cs="Arial"/>
                <w:sz w:val="22"/>
                <w:lang w:eastAsia="ja-JP"/>
              </w:rPr>
              <w:t>Rosettenville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 Clinic</w:t>
            </w:r>
          </w:p>
          <w:p w14:paraId="6F38E470" w14:textId="5A7358DE" w:rsidR="00F46F2E" w:rsidRPr="00F46F2E" w:rsidRDefault="00F46F2E" w:rsidP="00F46F2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lang w:eastAsia="ja-JP"/>
              </w:rPr>
            </w:pPr>
            <w:r w:rsidRPr="00F46F2E">
              <w:rPr>
                <w:rFonts w:asciiTheme="minorHAnsi" w:hAnsiTheme="minorHAnsi" w:cs="Arial"/>
                <w:b/>
                <w:sz w:val="22"/>
                <w:lang w:eastAsia="ja-JP"/>
              </w:rPr>
              <w:t>2) Community Health Centre:</w:t>
            </w:r>
            <w:r>
              <w:rPr>
                <w:rFonts w:asciiTheme="minorHAnsi" w:hAnsiTheme="minorHAnsi" w:cs="Arial"/>
                <w:sz w:val="22"/>
                <w:lang w:eastAsia="ja-JP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lang w:eastAsia="ja-JP"/>
              </w:rPr>
              <w:t>Hill</w:t>
            </w:r>
            <w:r w:rsidRPr="00F46F2E">
              <w:rPr>
                <w:rFonts w:asciiTheme="minorHAnsi" w:hAnsiTheme="minorHAnsi" w:cs="Arial"/>
                <w:sz w:val="22"/>
                <w:lang w:eastAsia="ja-JP"/>
              </w:rPr>
              <w:t>brow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 Community Health Centre and </w:t>
            </w:r>
          </w:p>
          <w:p w14:paraId="2DA2963D" w14:textId="5F4DAC62" w:rsidR="0010228D" w:rsidRPr="00F46F2E" w:rsidRDefault="00F46F2E" w:rsidP="00F46F2E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F46F2E">
              <w:rPr>
                <w:rFonts w:asciiTheme="minorHAnsi" w:hAnsiTheme="minorHAnsi" w:cs="Arial"/>
                <w:b/>
                <w:sz w:val="22"/>
                <w:lang w:eastAsia="ja-JP"/>
              </w:rPr>
              <w:lastRenderedPageBreak/>
              <w:t>3) Hospitals</w:t>
            </w:r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: Charlotte </w:t>
            </w:r>
            <w:proofErr w:type="spellStart"/>
            <w:r w:rsidRPr="00F46F2E">
              <w:rPr>
                <w:rFonts w:asciiTheme="minorHAnsi" w:hAnsiTheme="minorHAnsi" w:cs="Arial"/>
                <w:sz w:val="22"/>
                <w:lang w:eastAsia="ja-JP"/>
              </w:rPr>
              <w:t>Maxeke</w:t>
            </w:r>
            <w:proofErr w:type="spellEnd"/>
            <w:r w:rsidRPr="00F46F2E">
              <w:rPr>
                <w:rFonts w:asciiTheme="minorHAnsi" w:hAnsiTheme="minorHAnsi" w:cs="Arial"/>
                <w:sz w:val="22"/>
                <w:lang w:eastAsia="ja-JP"/>
              </w:rPr>
              <w:t xml:space="preserve"> Johannesburg Academic Hospital (CMJAH) and South Rand Hospital (SRH)</w:t>
            </w:r>
          </w:p>
        </w:tc>
      </w:tr>
      <w:tr w:rsidR="0010228D" w:rsidRPr="00F46F2E" w14:paraId="71675A91" w14:textId="77777777" w:rsidTr="00F46F2E">
        <w:tc>
          <w:tcPr>
            <w:tcW w:w="3271" w:type="dxa"/>
            <w:shd w:val="clear" w:color="auto" w:fill="D9D9D9"/>
          </w:tcPr>
          <w:p w14:paraId="79C2A499" w14:textId="50CB7CD8" w:rsidR="0010228D" w:rsidRPr="00F46F2E" w:rsidRDefault="002B29EB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D</w:t>
            </w:r>
            <w:r w:rsidR="0010228D"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uration</w:t>
            </w:r>
          </w:p>
        </w:tc>
        <w:tc>
          <w:tcPr>
            <w:tcW w:w="6647" w:type="dxa"/>
            <w:shd w:val="clear" w:color="auto" w:fill="auto"/>
          </w:tcPr>
          <w:p w14:paraId="3B3167C9" w14:textId="1A4E6083" w:rsidR="0010228D" w:rsidRPr="00F46F2E" w:rsidRDefault="00085108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sz w:val="22"/>
                <w:szCs w:val="22"/>
                <w:lang w:val="en-GB"/>
              </w:rPr>
              <w:t>September 2017 – December 2018</w:t>
            </w:r>
          </w:p>
        </w:tc>
      </w:tr>
      <w:tr w:rsidR="002B29EB" w:rsidRPr="00F46F2E" w14:paraId="366E93E6" w14:textId="77777777" w:rsidTr="00F46F2E">
        <w:trPr>
          <w:trHeight w:val="561"/>
        </w:trPr>
        <w:tc>
          <w:tcPr>
            <w:tcW w:w="3271" w:type="dxa"/>
            <w:shd w:val="clear" w:color="auto" w:fill="D9D9D9"/>
          </w:tcPr>
          <w:p w14:paraId="691BDA48" w14:textId="6B839857" w:rsidR="002B29EB" w:rsidRPr="00F46F2E" w:rsidRDefault="00862346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Key </w:t>
            </w:r>
            <w:r w:rsidR="002B29EB"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Milestones</w:t>
            </w:r>
          </w:p>
        </w:tc>
        <w:tc>
          <w:tcPr>
            <w:tcW w:w="6647" w:type="dxa"/>
            <w:shd w:val="clear" w:color="auto" w:fill="auto"/>
          </w:tcPr>
          <w:p w14:paraId="2D85AEE4" w14:textId="20E7E19A" w:rsidR="00085108" w:rsidRPr="00F46F2E" w:rsidRDefault="00085108" w:rsidP="00F46F2E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Completion of Phase I - </w:t>
            </w:r>
            <w:r w:rsidR="00F46F2E">
              <w:rPr>
                <w:rFonts w:asciiTheme="minorHAnsi" w:hAnsiTheme="minorHAnsi"/>
                <w:sz w:val="22"/>
                <w:szCs w:val="22"/>
                <w:lang w:val="en-GB"/>
              </w:rPr>
              <w:t>September</w:t>
            </w:r>
            <w:r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2018</w:t>
            </w:r>
          </w:p>
          <w:p w14:paraId="6C91F4F0" w14:textId="2D99D6A1" w:rsidR="00073E49" w:rsidRPr="00F46F2E" w:rsidRDefault="00085108" w:rsidP="00F46F2E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/>
                <w:sz w:val="22"/>
                <w:szCs w:val="22"/>
                <w:lang w:val="en-GB"/>
              </w:rPr>
              <w:t>Completion of study - December 2018/January 2019</w:t>
            </w:r>
          </w:p>
        </w:tc>
      </w:tr>
      <w:tr w:rsidR="0010228D" w:rsidRPr="00F46F2E" w14:paraId="5C3DD86B" w14:textId="77777777" w:rsidTr="00F46F2E">
        <w:tc>
          <w:tcPr>
            <w:tcW w:w="3271" w:type="dxa"/>
            <w:shd w:val="clear" w:color="auto" w:fill="D9D9D9"/>
          </w:tcPr>
          <w:p w14:paraId="6022C25F" w14:textId="010989CB" w:rsidR="0010228D" w:rsidRPr="00F46F2E" w:rsidRDefault="0010228D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Partners &amp; Collaborators</w:t>
            </w:r>
          </w:p>
        </w:tc>
        <w:tc>
          <w:tcPr>
            <w:tcW w:w="6647" w:type="dxa"/>
            <w:shd w:val="clear" w:color="auto" w:fill="auto"/>
          </w:tcPr>
          <w:p w14:paraId="308793CC" w14:textId="2B297441" w:rsidR="0010228D" w:rsidRPr="00F46F2E" w:rsidRDefault="00F46F2E" w:rsidP="00F46F2E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sz w:val="22"/>
                <w:szCs w:val="22"/>
              </w:rPr>
              <w:t>City of Johannesburg Region F facilities</w:t>
            </w:r>
          </w:p>
        </w:tc>
      </w:tr>
      <w:tr w:rsidR="0010228D" w:rsidRPr="00F46F2E" w14:paraId="2E880CD2" w14:textId="77777777" w:rsidTr="00F46F2E">
        <w:tc>
          <w:tcPr>
            <w:tcW w:w="3271" w:type="dxa"/>
            <w:shd w:val="clear" w:color="auto" w:fill="D9D9D9"/>
          </w:tcPr>
          <w:p w14:paraId="7F3C9B1B" w14:textId="45D8FA31" w:rsidR="0010228D" w:rsidRPr="00F46F2E" w:rsidRDefault="0010228D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Progress Update as at </w:t>
            </w:r>
            <w:r w:rsid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August </w:t>
            </w:r>
            <w:r w:rsidR="00EC0788"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2018</w:t>
            </w:r>
          </w:p>
        </w:tc>
        <w:tc>
          <w:tcPr>
            <w:tcW w:w="6647" w:type="dxa"/>
            <w:shd w:val="clear" w:color="auto" w:fill="auto"/>
          </w:tcPr>
          <w:p w14:paraId="5AEE4423" w14:textId="48D3A51C" w:rsidR="001003AD" w:rsidRPr="00F46F2E" w:rsidRDefault="00F46F2E" w:rsidP="00F46F2E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Phase I (</w:t>
            </w:r>
            <w:r w:rsidR="00896DFF" w:rsidRPr="00F46F2E">
              <w:rPr>
                <w:rFonts w:asciiTheme="minorHAnsi" w:hAnsiTheme="minorHAnsi"/>
                <w:sz w:val="22"/>
                <w:szCs w:val="22"/>
                <w:lang w:val="en-GB"/>
              </w:rPr>
              <w:t>Quantitative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): </w:t>
            </w:r>
            <w:r w:rsidR="00896DFF"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Draft manuscript circulated for comment</w:t>
            </w:r>
            <w:r w:rsidR="00896DFF"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3EFA9738" w14:textId="3B338DB9" w:rsidR="009157BD" w:rsidRPr="00F46F2E" w:rsidRDefault="00F46F2E" w:rsidP="00F46F2E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Phase II (Mixed method): Data analysis</w:t>
            </w:r>
          </w:p>
        </w:tc>
      </w:tr>
      <w:tr w:rsidR="00C0637B" w:rsidRPr="00F46F2E" w14:paraId="21917001" w14:textId="77777777" w:rsidTr="00F46F2E">
        <w:tc>
          <w:tcPr>
            <w:tcW w:w="3271" w:type="dxa"/>
            <w:shd w:val="clear" w:color="auto" w:fill="D9D9D9"/>
          </w:tcPr>
          <w:p w14:paraId="3DBCE943" w14:textId="56C361F7" w:rsidR="00C0637B" w:rsidRPr="00F46F2E" w:rsidRDefault="00C0637B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Publications </w:t>
            </w:r>
          </w:p>
        </w:tc>
        <w:tc>
          <w:tcPr>
            <w:tcW w:w="6647" w:type="dxa"/>
            <w:shd w:val="clear" w:color="auto" w:fill="auto"/>
          </w:tcPr>
          <w:p w14:paraId="134D8FC7" w14:textId="3DF81AD4" w:rsidR="00A0405A" w:rsidRPr="00F46F2E" w:rsidRDefault="00A0405A" w:rsidP="00F46F2E">
            <w:pPr>
              <w:pStyle w:val="NoSpacing"/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Planned submission for final study results in </w:t>
            </w:r>
            <w:r w:rsidR="00085108" w:rsidRPr="00F46F2E">
              <w:rPr>
                <w:rFonts w:asciiTheme="minorHAnsi" w:hAnsiTheme="minorHAnsi"/>
                <w:sz w:val="22"/>
                <w:szCs w:val="22"/>
                <w:lang w:val="en-GB"/>
              </w:rPr>
              <w:t>December 2018</w:t>
            </w:r>
          </w:p>
        </w:tc>
      </w:tr>
      <w:tr w:rsidR="00C0637B" w:rsidRPr="00F46F2E" w14:paraId="6B919B26" w14:textId="77777777" w:rsidTr="00F46F2E">
        <w:tc>
          <w:tcPr>
            <w:tcW w:w="3271" w:type="dxa"/>
            <w:shd w:val="clear" w:color="auto" w:fill="D9D9D9"/>
          </w:tcPr>
          <w:p w14:paraId="46E589D3" w14:textId="61603AD1" w:rsidR="00C0637B" w:rsidRPr="00F46F2E" w:rsidRDefault="00C0637B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Overall Study/Project Contact</w:t>
            </w:r>
          </w:p>
        </w:tc>
        <w:tc>
          <w:tcPr>
            <w:tcW w:w="6647" w:type="dxa"/>
            <w:shd w:val="clear" w:color="auto" w:fill="auto"/>
          </w:tcPr>
          <w:p w14:paraId="6EE53E3D" w14:textId="676CC901" w:rsidR="00C0637B" w:rsidRPr="00F46F2E" w:rsidRDefault="003B1CCD" w:rsidP="00F46F2E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/>
                <w:sz w:val="22"/>
                <w:szCs w:val="22"/>
                <w:lang w:val="en-GB"/>
              </w:rPr>
              <w:t>Samant</w:t>
            </w:r>
            <w:r w:rsidR="00085108" w:rsidRPr="00F46F2E">
              <w:rPr>
                <w:rFonts w:asciiTheme="minorHAnsi" w:hAnsiTheme="minorHAnsi"/>
                <w:sz w:val="22"/>
                <w:szCs w:val="22"/>
                <w:lang w:val="en-GB"/>
              </w:rPr>
              <w:t>a Lalla-Edward</w:t>
            </w:r>
            <w:r w:rsidR="00986672"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085108"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(</w:t>
            </w:r>
            <w:hyperlink r:id="rId10" w:history="1">
              <w:r w:rsidR="00085108" w:rsidRPr="00F46F2E">
                <w:rPr>
                  <w:rStyle w:val="Hyperlink"/>
                  <w:rFonts w:asciiTheme="minorHAnsi" w:hAnsiTheme="minorHAnsi"/>
                  <w:sz w:val="22"/>
                  <w:szCs w:val="22"/>
                  <w:lang w:val="en-GB"/>
                </w:rPr>
                <w:t>slalla-edward@wrhi.ac.za</w:t>
              </w:r>
            </w:hyperlink>
            <w:r w:rsidR="00085108"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  <w:r w:rsidR="00C0637B" w:rsidRPr="00F46F2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</w:tr>
      <w:tr w:rsidR="00C0637B" w:rsidRPr="00F46F2E" w14:paraId="66447E20" w14:textId="77777777" w:rsidTr="00F46F2E">
        <w:tc>
          <w:tcPr>
            <w:tcW w:w="3271" w:type="dxa"/>
            <w:shd w:val="clear" w:color="auto" w:fill="D9D9D9"/>
          </w:tcPr>
          <w:p w14:paraId="4BF9FDB6" w14:textId="4A0458B6" w:rsidR="00C0637B" w:rsidRPr="00F46F2E" w:rsidRDefault="00C0637B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Updated on </w:t>
            </w:r>
          </w:p>
        </w:tc>
        <w:tc>
          <w:tcPr>
            <w:tcW w:w="6647" w:type="dxa"/>
            <w:shd w:val="clear" w:color="auto" w:fill="auto"/>
          </w:tcPr>
          <w:p w14:paraId="5087012A" w14:textId="301FFAF0" w:rsidR="00C0637B" w:rsidRPr="00F46F2E" w:rsidRDefault="00C0637B" w:rsidP="00F46F2E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F46F2E">
              <w:rPr>
                <w:rFonts w:asciiTheme="minorHAnsi" w:hAnsiTheme="minorHAnsi" w:cs="Arial"/>
                <w:sz w:val="22"/>
                <w:szCs w:val="22"/>
                <w:lang w:val="en-GB"/>
              </w:rPr>
              <w:t>20 August 2018</w:t>
            </w:r>
          </w:p>
        </w:tc>
      </w:tr>
    </w:tbl>
    <w:p w14:paraId="56F14195" w14:textId="77777777" w:rsidR="009E7205" w:rsidRPr="009E7205" w:rsidRDefault="009E7205">
      <w:pPr>
        <w:spacing w:before="100" w:beforeAutospacing="1" w:after="100" w:afterAutospacing="1"/>
        <w:jc w:val="both"/>
        <w:rPr>
          <w:rFonts w:ascii="Avenir Next" w:hAnsi="Avenir Next"/>
          <w:sz w:val="22"/>
          <w:szCs w:val="22"/>
          <w:lang w:val="en-GB"/>
        </w:rPr>
      </w:pPr>
    </w:p>
    <w:sectPr w:rsidR="009E7205" w:rsidRPr="009E7205" w:rsidSect="007F53DF"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DA78B" w14:textId="77777777" w:rsidR="00012E44" w:rsidRDefault="00012E44">
      <w:r>
        <w:separator/>
      </w:r>
    </w:p>
  </w:endnote>
  <w:endnote w:type="continuationSeparator" w:id="0">
    <w:p w14:paraId="2107A132" w14:textId="77777777" w:rsidR="00012E44" w:rsidRDefault="0001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=Xˇ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CB2AD" w14:textId="3819D825" w:rsidR="007F53DF" w:rsidRPr="00AE3EEB" w:rsidRDefault="007F53DF" w:rsidP="003B5ADC">
    <w:pPr>
      <w:pStyle w:val="Footer"/>
      <w:jc w:val="center"/>
      <w:rPr>
        <w:rFonts w:ascii="Calibri" w:hAnsi="Calibri" w:cs="Arial"/>
        <w:sz w:val="16"/>
        <w:szCs w:val="16"/>
      </w:rPr>
    </w:pPr>
    <w:r w:rsidRPr="00AE3EEB">
      <w:rPr>
        <w:rFonts w:ascii="Calibri" w:hAnsi="Calibri" w:cs="Arial"/>
        <w:sz w:val="16"/>
        <w:szCs w:val="16"/>
      </w:rPr>
      <w:t xml:space="preserve">Page </w:t>
    </w:r>
    <w:r w:rsidRPr="00AE3EEB">
      <w:rPr>
        <w:rFonts w:ascii="Calibri" w:hAnsi="Calibri" w:cs="Arial"/>
        <w:sz w:val="16"/>
        <w:szCs w:val="16"/>
      </w:rPr>
      <w:fldChar w:fldCharType="begin"/>
    </w:r>
    <w:r w:rsidRPr="00AE3EEB">
      <w:rPr>
        <w:rFonts w:ascii="Calibri" w:hAnsi="Calibri" w:cs="Arial"/>
        <w:sz w:val="16"/>
        <w:szCs w:val="16"/>
      </w:rPr>
      <w:instrText xml:space="preserve"> PAGE </w:instrText>
    </w:r>
    <w:r w:rsidRPr="00AE3EEB">
      <w:rPr>
        <w:rFonts w:ascii="Calibri" w:hAnsi="Calibri" w:cs="Arial"/>
        <w:sz w:val="16"/>
        <w:szCs w:val="16"/>
      </w:rPr>
      <w:fldChar w:fldCharType="separate"/>
    </w:r>
    <w:r w:rsidR="00842D96">
      <w:rPr>
        <w:rFonts w:ascii="Calibri" w:hAnsi="Calibri" w:cs="Arial"/>
        <w:noProof/>
        <w:sz w:val="16"/>
        <w:szCs w:val="16"/>
      </w:rPr>
      <w:t>2</w:t>
    </w:r>
    <w:r w:rsidRPr="00AE3EEB">
      <w:rPr>
        <w:rFonts w:ascii="Calibri" w:hAnsi="Calibri" w:cs="Arial"/>
        <w:sz w:val="16"/>
        <w:szCs w:val="16"/>
      </w:rPr>
      <w:fldChar w:fldCharType="end"/>
    </w:r>
    <w:r w:rsidRPr="00AE3EEB">
      <w:rPr>
        <w:rFonts w:ascii="Calibri" w:hAnsi="Calibri" w:cs="Arial"/>
        <w:sz w:val="16"/>
        <w:szCs w:val="16"/>
      </w:rPr>
      <w:t xml:space="preserve"> of </w:t>
    </w:r>
    <w:r w:rsidRPr="00AE3EEB">
      <w:rPr>
        <w:rFonts w:ascii="Calibri" w:hAnsi="Calibri" w:cs="Arial"/>
        <w:sz w:val="16"/>
        <w:szCs w:val="16"/>
      </w:rPr>
      <w:fldChar w:fldCharType="begin"/>
    </w:r>
    <w:r w:rsidRPr="00AE3EEB">
      <w:rPr>
        <w:rFonts w:ascii="Calibri" w:hAnsi="Calibri" w:cs="Arial"/>
        <w:sz w:val="16"/>
        <w:szCs w:val="16"/>
      </w:rPr>
      <w:instrText xml:space="preserve"> NUMPAGES </w:instrText>
    </w:r>
    <w:r w:rsidRPr="00AE3EEB">
      <w:rPr>
        <w:rFonts w:ascii="Calibri" w:hAnsi="Calibri" w:cs="Arial"/>
        <w:sz w:val="16"/>
        <w:szCs w:val="16"/>
      </w:rPr>
      <w:fldChar w:fldCharType="separate"/>
    </w:r>
    <w:r w:rsidR="00842D96">
      <w:rPr>
        <w:rFonts w:ascii="Calibri" w:hAnsi="Calibri" w:cs="Arial"/>
        <w:noProof/>
        <w:sz w:val="16"/>
        <w:szCs w:val="16"/>
      </w:rPr>
      <w:t>2</w:t>
    </w:r>
    <w:r w:rsidRPr="00AE3EEB">
      <w:rPr>
        <w:rFonts w:ascii="Calibri" w:hAnsi="Calibri" w:cs="Arial"/>
        <w:sz w:val="16"/>
        <w:szCs w:val="16"/>
      </w:rPr>
      <w:fldChar w:fldCharType="end"/>
    </w:r>
  </w:p>
  <w:p w14:paraId="3FCF51E4" w14:textId="77777777" w:rsidR="007F53DF" w:rsidRPr="00AE3EEB" w:rsidRDefault="007F53DF" w:rsidP="003B5ADC">
    <w:pPr>
      <w:pStyle w:val="Footer"/>
      <w:jc w:val="right"/>
      <w:rPr>
        <w:rFonts w:ascii="Calibri" w:hAnsi="Calibri" w:cs="Arial"/>
        <w:sz w:val="16"/>
        <w:szCs w:val="16"/>
      </w:rPr>
    </w:pPr>
    <w:r w:rsidRPr="00AE3EEB">
      <w:rPr>
        <w:rFonts w:ascii="Calibri" w:hAnsi="Calibri" w:cs="Arial"/>
        <w:sz w:val="16"/>
        <w:szCs w:val="16"/>
      </w:rPr>
      <w:t xml:space="preserve">Project Brief </w:t>
    </w:r>
    <w:r>
      <w:rPr>
        <w:rFonts w:ascii="Calibri" w:hAnsi="Calibri" w:cs="Arial"/>
        <w:sz w:val="16"/>
        <w:szCs w:val="16"/>
      </w:rPr>
      <w:t>April 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C59BA" w14:textId="78F0B17D" w:rsidR="007F53DF" w:rsidRPr="00E406D3" w:rsidRDefault="007F53DF" w:rsidP="00E406D3">
    <w:pPr>
      <w:pStyle w:val="Footer"/>
      <w:jc w:val="center"/>
      <w:rPr>
        <w:rFonts w:asciiTheme="minorHAnsi" w:hAnsiTheme="minorHAnsi"/>
        <w:sz w:val="16"/>
        <w:szCs w:val="16"/>
      </w:rPr>
    </w:pPr>
    <w:r w:rsidRPr="00E406D3">
      <w:rPr>
        <w:rFonts w:asciiTheme="minorHAnsi" w:hAnsiTheme="minorHAnsi"/>
        <w:sz w:val="16"/>
        <w:szCs w:val="16"/>
      </w:rPr>
      <w:t xml:space="preserve">Page </w:t>
    </w:r>
    <w:r w:rsidRPr="00E406D3">
      <w:rPr>
        <w:rFonts w:asciiTheme="minorHAnsi" w:hAnsiTheme="minorHAnsi"/>
        <w:sz w:val="16"/>
        <w:szCs w:val="16"/>
      </w:rPr>
      <w:fldChar w:fldCharType="begin"/>
    </w:r>
    <w:r w:rsidRPr="00E406D3">
      <w:rPr>
        <w:rFonts w:asciiTheme="minorHAnsi" w:hAnsiTheme="minorHAnsi"/>
        <w:sz w:val="16"/>
        <w:szCs w:val="16"/>
      </w:rPr>
      <w:instrText xml:space="preserve"> PAGE </w:instrText>
    </w:r>
    <w:r w:rsidRPr="00E406D3">
      <w:rPr>
        <w:rFonts w:asciiTheme="minorHAnsi" w:hAnsiTheme="minorHAnsi"/>
        <w:sz w:val="16"/>
        <w:szCs w:val="16"/>
      </w:rPr>
      <w:fldChar w:fldCharType="separate"/>
    </w:r>
    <w:r w:rsidR="00842D96">
      <w:rPr>
        <w:rFonts w:asciiTheme="minorHAnsi" w:hAnsiTheme="minorHAnsi"/>
        <w:noProof/>
        <w:sz w:val="16"/>
        <w:szCs w:val="16"/>
      </w:rPr>
      <w:t>1</w:t>
    </w:r>
    <w:r w:rsidRPr="00E406D3">
      <w:rPr>
        <w:rFonts w:asciiTheme="minorHAnsi" w:hAnsiTheme="minorHAnsi"/>
        <w:sz w:val="16"/>
        <w:szCs w:val="16"/>
      </w:rPr>
      <w:fldChar w:fldCharType="end"/>
    </w:r>
    <w:r w:rsidRPr="00E406D3">
      <w:rPr>
        <w:rFonts w:asciiTheme="minorHAnsi" w:hAnsiTheme="minorHAnsi"/>
        <w:sz w:val="16"/>
        <w:szCs w:val="16"/>
      </w:rPr>
      <w:t xml:space="preserve"> of </w:t>
    </w:r>
    <w:r w:rsidRPr="00E406D3">
      <w:rPr>
        <w:rFonts w:asciiTheme="minorHAnsi" w:hAnsiTheme="minorHAnsi"/>
        <w:sz w:val="16"/>
        <w:szCs w:val="16"/>
      </w:rPr>
      <w:fldChar w:fldCharType="begin"/>
    </w:r>
    <w:r w:rsidRPr="00E406D3">
      <w:rPr>
        <w:rFonts w:asciiTheme="minorHAnsi" w:hAnsiTheme="minorHAnsi"/>
        <w:sz w:val="16"/>
        <w:szCs w:val="16"/>
      </w:rPr>
      <w:instrText xml:space="preserve"> NUMPAGES </w:instrText>
    </w:r>
    <w:r w:rsidRPr="00E406D3">
      <w:rPr>
        <w:rFonts w:asciiTheme="minorHAnsi" w:hAnsiTheme="minorHAnsi"/>
        <w:sz w:val="16"/>
        <w:szCs w:val="16"/>
      </w:rPr>
      <w:fldChar w:fldCharType="separate"/>
    </w:r>
    <w:r w:rsidR="00842D96">
      <w:rPr>
        <w:rFonts w:asciiTheme="minorHAnsi" w:hAnsiTheme="minorHAnsi"/>
        <w:noProof/>
        <w:sz w:val="16"/>
        <w:szCs w:val="16"/>
      </w:rPr>
      <w:t>2</w:t>
    </w:r>
    <w:r w:rsidRPr="00E406D3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0E1A3" w14:textId="77777777" w:rsidR="00012E44" w:rsidRDefault="00012E44">
      <w:r>
        <w:separator/>
      </w:r>
    </w:p>
  </w:footnote>
  <w:footnote w:type="continuationSeparator" w:id="0">
    <w:p w14:paraId="19186E48" w14:textId="77777777" w:rsidR="00012E44" w:rsidRDefault="00012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9F601" w14:textId="600A2AA5" w:rsidR="007F53DF" w:rsidRDefault="001B01B1" w:rsidP="001B01B1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2E03C00D" wp14:editId="3F2DEDD7">
          <wp:extent cx="1877695" cy="107315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7ED"/>
    <w:multiLevelType w:val="hybridMultilevel"/>
    <w:tmpl w:val="4554F3A8"/>
    <w:lvl w:ilvl="0" w:tplc="1026075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C001CE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241B4E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D608D8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D8E5D6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A0A64C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E240BA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700B5A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A8C0A4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B9A4791"/>
    <w:multiLevelType w:val="hybridMultilevel"/>
    <w:tmpl w:val="77AEC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87247"/>
    <w:multiLevelType w:val="hybridMultilevel"/>
    <w:tmpl w:val="A162A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81DF1"/>
    <w:multiLevelType w:val="hybridMultilevel"/>
    <w:tmpl w:val="853CB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0519B"/>
    <w:multiLevelType w:val="hybridMultilevel"/>
    <w:tmpl w:val="E9203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0210E"/>
    <w:multiLevelType w:val="hybridMultilevel"/>
    <w:tmpl w:val="BDB67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25E5B"/>
    <w:multiLevelType w:val="hybridMultilevel"/>
    <w:tmpl w:val="3F54D6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822D5"/>
    <w:multiLevelType w:val="hybridMultilevel"/>
    <w:tmpl w:val="0A20E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2611F"/>
    <w:multiLevelType w:val="hybridMultilevel"/>
    <w:tmpl w:val="AC8E5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666294"/>
    <w:multiLevelType w:val="hybridMultilevel"/>
    <w:tmpl w:val="FC561D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03C99"/>
    <w:multiLevelType w:val="hybridMultilevel"/>
    <w:tmpl w:val="DF08B3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0049F"/>
    <w:multiLevelType w:val="hybridMultilevel"/>
    <w:tmpl w:val="F0F21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39626A"/>
    <w:multiLevelType w:val="hybridMultilevel"/>
    <w:tmpl w:val="B30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CE0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BA01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62BF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78E5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E025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FC60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7EEA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2C2F7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99475D"/>
    <w:multiLevelType w:val="hybridMultilevel"/>
    <w:tmpl w:val="8C620C9E"/>
    <w:lvl w:ilvl="0" w:tplc="0409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4">
    <w:nsid w:val="762E22BD"/>
    <w:multiLevelType w:val="hybridMultilevel"/>
    <w:tmpl w:val="A770F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0F2796"/>
    <w:multiLevelType w:val="hybridMultilevel"/>
    <w:tmpl w:val="1602CA1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F0"/>
    <w:rsid w:val="0000210A"/>
    <w:rsid w:val="00012E44"/>
    <w:rsid w:val="00017717"/>
    <w:rsid w:val="00024B72"/>
    <w:rsid w:val="00026A52"/>
    <w:rsid w:val="00031498"/>
    <w:rsid w:val="00073E49"/>
    <w:rsid w:val="00081EBE"/>
    <w:rsid w:val="00085108"/>
    <w:rsid w:val="00090486"/>
    <w:rsid w:val="000906CE"/>
    <w:rsid w:val="000A49D7"/>
    <w:rsid w:val="000A732B"/>
    <w:rsid w:val="000C3CBF"/>
    <w:rsid w:val="000E1EBF"/>
    <w:rsid w:val="000F2630"/>
    <w:rsid w:val="000F339A"/>
    <w:rsid w:val="001003AD"/>
    <w:rsid w:val="0010228D"/>
    <w:rsid w:val="00103E72"/>
    <w:rsid w:val="00105973"/>
    <w:rsid w:val="00105BC3"/>
    <w:rsid w:val="00111823"/>
    <w:rsid w:val="00112525"/>
    <w:rsid w:val="00114BEF"/>
    <w:rsid w:val="00120F0B"/>
    <w:rsid w:val="00135567"/>
    <w:rsid w:val="00155108"/>
    <w:rsid w:val="00170CB6"/>
    <w:rsid w:val="00192F2F"/>
    <w:rsid w:val="001A2F02"/>
    <w:rsid w:val="001A5934"/>
    <w:rsid w:val="001A7064"/>
    <w:rsid w:val="001B01B1"/>
    <w:rsid w:val="001B6897"/>
    <w:rsid w:val="001C0C32"/>
    <w:rsid w:val="002258E8"/>
    <w:rsid w:val="00247A97"/>
    <w:rsid w:val="00253FD5"/>
    <w:rsid w:val="00254F82"/>
    <w:rsid w:val="00282C62"/>
    <w:rsid w:val="002B29EB"/>
    <w:rsid w:val="002E7A8E"/>
    <w:rsid w:val="003008B1"/>
    <w:rsid w:val="00313982"/>
    <w:rsid w:val="00316BFA"/>
    <w:rsid w:val="00321B9D"/>
    <w:rsid w:val="00322545"/>
    <w:rsid w:val="00337BC6"/>
    <w:rsid w:val="003436D5"/>
    <w:rsid w:val="00343A15"/>
    <w:rsid w:val="00346779"/>
    <w:rsid w:val="00362131"/>
    <w:rsid w:val="00387458"/>
    <w:rsid w:val="003956B1"/>
    <w:rsid w:val="00397302"/>
    <w:rsid w:val="00397BE2"/>
    <w:rsid w:val="003A7279"/>
    <w:rsid w:val="003B1CCD"/>
    <w:rsid w:val="003B38AC"/>
    <w:rsid w:val="003B4E90"/>
    <w:rsid w:val="003B5ADC"/>
    <w:rsid w:val="003C647C"/>
    <w:rsid w:val="003D0120"/>
    <w:rsid w:val="003D1D1E"/>
    <w:rsid w:val="003D5C37"/>
    <w:rsid w:val="00406A1F"/>
    <w:rsid w:val="00414E57"/>
    <w:rsid w:val="00416C8C"/>
    <w:rsid w:val="004268A0"/>
    <w:rsid w:val="00443D57"/>
    <w:rsid w:val="00452548"/>
    <w:rsid w:val="004654B3"/>
    <w:rsid w:val="00473E2D"/>
    <w:rsid w:val="00485CB0"/>
    <w:rsid w:val="00496C5F"/>
    <w:rsid w:val="004B30BE"/>
    <w:rsid w:val="004C0211"/>
    <w:rsid w:val="004D1666"/>
    <w:rsid w:val="004D1859"/>
    <w:rsid w:val="004E0629"/>
    <w:rsid w:val="004E21CA"/>
    <w:rsid w:val="004F11C3"/>
    <w:rsid w:val="004F7BC8"/>
    <w:rsid w:val="00500C96"/>
    <w:rsid w:val="00500F7E"/>
    <w:rsid w:val="0051212C"/>
    <w:rsid w:val="005157DF"/>
    <w:rsid w:val="00522383"/>
    <w:rsid w:val="00522AFB"/>
    <w:rsid w:val="00525BEB"/>
    <w:rsid w:val="0052606B"/>
    <w:rsid w:val="005273A7"/>
    <w:rsid w:val="00530CC8"/>
    <w:rsid w:val="00533B96"/>
    <w:rsid w:val="00537FBD"/>
    <w:rsid w:val="00544B9C"/>
    <w:rsid w:val="00545A2D"/>
    <w:rsid w:val="00561EA7"/>
    <w:rsid w:val="00566BA3"/>
    <w:rsid w:val="00577B07"/>
    <w:rsid w:val="005A360F"/>
    <w:rsid w:val="005F54EB"/>
    <w:rsid w:val="005F579F"/>
    <w:rsid w:val="0060076A"/>
    <w:rsid w:val="006214DA"/>
    <w:rsid w:val="00625399"/>
    <w:rsid w:val="006348FA"/>
    <w:rsid w:val="00641D75"/>
    <w:rsid w:val="00651CD9"/>
    <w:rsid w:val="006647D9"/>
    <w:rsid w:val="00664FF9"/>
    <w:rsid w:val="00674017"/>
    <w:rsid w:val="00676C48"/>
    <w:rsid w:val="006A4F6F"/>
    <w:rsid w:val="006C3AE7"/>
    <w:rsid w:val="006C5293"/>
    <w:rsid w:val="0070149E"/>
    <w:rsid w:val="00705DDC"/>
    <w:rsid w:val="00707700"/>
    <w:rsid w:val="0071212A"/>
    <w:rsid w:val="00721AA9"/>
    <w:rsid w:val="0073421D"/>
    <w:rsid w:val="00754A68"/>
    <w:rsid w:val="00761B23"/>
    <w:rsid w:val="00764B07"/>
    <w:rsid w:val="00771455"/>
    <w:rsid w:val="0078639D"/>
    <w:rsid w:val="007873DF"/>
    <w:rsid w:val="007928EB"/>
    <w:rsid w:val="007A3646"/>
    <w:rsid w:val="007A4C44"/>
    <w:rsid w:val="007B0FB3"/>
    <w:rsid w:val="007C0A53"/>
    <w:rsid w:val="007E745C"/>
    <w:rsid w:val="007F3B85"/>
    <w:rsid w:val="007F53DF"/>
    <w:rsid w:val="007F76FA"/>
    <w:rsid w:val="00836B84"/>
    <w:rsid w:val="008421D5"/>
    <w:rsid w:val="00842D96"/>
    <w:rsid w:val="008502DA"/>
    <w:rsid w:val="00851CB0"/>
    <w:rsid w:val="00862346"/>
    <w:rsid w:val="008754B7"/>
    <w:rsid w:val="008824AC"/>
    <w:rsid w:val="00886499"/>
    <w:rsid w:val="008922B2"/>
    <w:rsid w:val="00896DFF"/>
    <w:rsid w:val="0089742F"/>
    <w:rsid w:val="008A05E3"/>
    <w:rsid w:val="008A3F01"/>
    <w:rsid w:val="008B7F57"/>
    <w:rsid w:val="008F0866"/>
    <w:rsid w:val="008F3F72"/>
    <w:rsid w:val="008F77D8"/>
    <w:rsid w:val="009004B9"/>
    <w:rsid w:val="00902920"/>
    <w:rsid w:val="009157BD"/>
    <w:rsid w:val="00921E1E"/>
    <w:rsid w:val="009248B8"/>
    <w:rsid w:val="00933C1F"/>
    <w:rsid w:val="009471D8"/>
    <w:rsid w:val="00961F08"/>
    <w:rsid w:val="00961F1B"/>
    <w:rsid w:val="009653F7"/>
    <w:rsid w:val="009745AF"/>
    <w:rsid w:val="00986672"/>
    <w:rsid w:val="009909C4"/>
    <w:rsid w:val="009954AA"/>
    <w:rsid w:val="009A02BB"/>
    <w:rsid w:val="009A5DAE"/>
    <w:rsid w:val="009B159C"/>
    <w:rsid w:val="009B5CF4"/>
    <w:rsid w:val="009C2A56"/>
    <w:rsid w:val="009D7962"/>
    <w:rsid w:val="009E1DCE"/>
    <w:rsid w:val="009E28E7"/>
    <w:rsid w:val="009E7205"/>
    <w:rsid w:val="009F2AD4"/>
    <w:rsid w:val="00A0405A"/>
    <w:rsid w:val="00A215EA"/>
    <w:rsid w:val="00A30685"/>
    <w:rsid w:val="00A40773"/>
    <w:rsid w:val="00A41EC0"/>
    <w:rsid w:val="00A46740"/>
    <w:rsid w:val="00A70DA0"/>
    <w:rsid w:val="00A76BE7"/>
    <w:rsid w:val="00A9616F"/>
    <w:rsid w:val="00A97162"/>
    <w:rsid w:val="00AB143F"/>
    <w:rsid w:val="00AC3C7E"/>
    <w:rsid w:val="00AC4735"/>
    <w:rsid w:val="00AD3AD4"/>
    <w:rsid w:val="00AE3EEB"/>
    <w:rsid w:val="00AE68EC"/>
    <w:rsid w:val="00AF5B8D"/>
    <w:rsid w:val="00B027C0"/>
    <w:rsid w:val="00B02C80"/>
    <w:rsid w:val="00B157CB"/>
    <w:rsid w:val="00B44709"/>
    <w:rsid w:val="00B45E58"/>
    <w:rsid w:val="00B519AD"/>
    <w:rsid w:val="00B51E08"/>
    <w:rsid w:val="00B534FF"/>
    <w:rsid w:val="00B6231D"/>
    <w:rsid w:val="00B6386A"/>
    <w:rsid w:val="00B74657"/>
    <w:rsid w:val="00B940DD"/>
    <w:rsid w:val="00BA1175"/>
    <w:rsid w:val="00BA362A"/>
    <w:rsid w:val="00BC0440"/>
    <w:rsid w:val="00BC150D"/>
    <w:rsid w:val="00BC1602"/>
    <w:rsid w:val="00BC5AE1"/>
    <w:rsid w:val="00BF0172"/>
    <w:rsid w:val="00BF08FA"/>
    <w:rsid w:val="00BF72C3"/>
    <w:rsid w:val="00C0560F"/>
    <w:rsid w:val="00C0637B"/>
    <w:rsid w:val="00C22555"/>
    <w:rsid w:val="00C52FD8"/>
    <w:rsid w:val="00C65327"/>
    <w:rsid w:val="00C6621A"/>
    <w:rsid w:val="00C704D3"/>
    <w:rsid w:val="00C85C11"/>
    <w:rsid w:val="00C977BA"/>
    <w:rsid w:val="00CA0785"/>
    <w:rsid w:val="00CA274B"/>
    <w:rsid w:val="00CD030D"/>
    <w:rsid w:val="00CF7CF0"/>
    <w:rsid w:val="00D01E5D"/>
    <w:rsid w:val="00D47FAA"/>
    <w:rsid w:val="00D51EF1"/>
    <w:rsid w:val="00D52F6F"/>
    <w:rsid w:val="00D57AB9"/>
    <w:rsid w:val="00D64A7C"/>
    <w:rsid w:val="00D6556B"/>
    <w:rsid w:val="00D7251D"/>
    <w:rsid w:val="00D80B26"/>
    <w:rsid w:val="00DB3C54"/>
    <w:rsid w:val="00DB3D72"/>
    <w:rsid w:val="00DB622B"/>
    <w:rsid w:val="00DC1B53"/>
    <w:rsid w:val="00DC3098"/>
    <w:rsid w:val="00DD1332"/>
    <w:rsid w:val="00DD5484"/>
    <w:rsid w:val="00DE6ADE"/>
    <w:rsid w:val="00DF586D"/>
    <w:rsid w:val="00E0351D"/>
    <w:rsid w:val="00E259E6"/>
    <w:rsid w:val="00E3205F"/>
    <w:rsid w:val="00E406D3"/>
    <w:rsid w:val="00E623D0"/>
    <w:rsid w:val="00E702AA"/>
    <w:rsid w:val="00E706A0"/>
    <w:rsid w:val="00E93A7C"/>
    <w:rsid w:val="00EB1084"/>
    <w:rsid w:val="00EB1BF5"/>
    <w:rsid w:val="00EB2711"/>
    <w:rsid w:val="00EC0788"/>
    <w:rsid w:val="00ED42D5"/>
    <w:rsid w:val="00ED4AC5"/>
    <w:rsid w:val="00ED5B08"/>
    <w:rsid w:val="00ED73B4"/>
    <w:rsid w:val="00F05B7C"/>
    <w:rsid w:val="00F077A6"/>
    <w:rsid w:val="00F25097"/>
    <w:rsid w:val="00F3788A"/>
    <w:rsid w:val="00F46F2E"/>
    <w:rsid w:val="00F53616"/>
    <w:rsid w:val="00F607BE"/>
    <w:rsid w:val="00F854DC"/>
    <w:rsid w:val="00F86931"/>
    <w:rsid w:val="00FA25B6"/>
    <w:rsid w:val="00FC0721"/>
    <w:rsid w:val="00FD276F"/>
    <w:rsid w:val="00FD6AC3"/>
    <w:rsid w:val="00FE6B65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4E69E18"/>
  <w15:docId w15:val="{280B8A75-D915-4FF7-9587-920930E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B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7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B5A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ADC"/>
    <w:pPr>
      <w:tabs>
        <w:tab w:val="center" w:pos="4320"/>
        <w:tab w:val="right" w:pos="8640"/>
      </w:tabs>
    </w:pPr>
  </w:style>
  <w:style w:type="character" w:styleId="Hyperlink">
    <w:name w:val="Hyperlink"/>
    <w:rsid w:val="008824AC"/>
    <w:rPr>
      <w:color w:val="0000FF"/>
      <w:u w:val="single"/>
    </w:rPr>
  </w:style>
  <w:style w:type="character" w:styleId="CommentReference">
    <w:name w:val="annotation reference"/>
    <w:semiHidden/>
    <w:rsid w:val="00017717"/>
    <w:rPr>
      <w:sz w:val="16"/>
      <w:szCs w:val="16"/>
    </w:rPr>
  </w:style>
  <w:style w:type="paragraph" w:styleId="CommentText">
    <w:name w:val="annotation text"/>
    <w:basedOn w:val="Normal"/>
    <w:semiHidden/>
    <w:rsid w:val="000177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7717"/>
    <w:rPr>
      <w:b/>
      <w:bCs/>
    </w:rPr>
  </w:style>
  <w:style w:type="paragraph" w:styleId="BalloonText">
    <w:name w:val="Balloon Text"/>
    <w:basedOn w:val="Normal"/>
    <w:semiHidden/>
    <w:rsid w:val="00017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7D8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9A5DA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10228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225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92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lalla-edward@wrhi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EBD2D14C65B45B173363885C07D47" ma:contentTypeVersion="0" ma:contentTypeDescription="Create a new document." ma:contentTypeScope="" ma:versionID="992c0cceb1d4ef096abd2ff6688b5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ef15de08e18da2e0e3a69ec065651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7CC89-EA7C-4629-A615-736C93FF3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1DDC1-25CA-4064-9220-75B04DDCF86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E45F65-4897-4EFD-81C7-D4F07F3F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RHRU Quarterly Narrative Reporting Format</vt:lpstr>
    </vt:vector>
  </TitlesOfParts>
  <Company>RHRU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RHRU Quarterly Narrative Reporting Format</dc:title>
  <dc:creator>h.fee</dc:creator>
  <cp:lastModifiedBy>Samanta T Lalla-Edward</cp:lastModifiedBy>
  <cp:revision>44</cp:revision>
  <cp:lastPrinted>2013-09-16T13:26:00Z</cp:lastPrinted>
  <dcterms:created xsi:type="dcterms:W3CDTF">2018-02-06T16:07:00Z</dcterms:created>
  <dcterms:modified xsi:type="dcterms:W3CDTF">2018-08-21T12:19:00Z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0x010100D01EBD2D14C65B45B173363885C07D47</vt:lpwstr>
  </property>
</Properties>
</file>